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4" w:rsidRDefault="00E17B64" w:rsidP="00E17B64">
      <w:pPr>
        <w:spacing w:before="120"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закрытой площадке</w:t>
      </w:r>
    </w:p>
    <w:p w:rsidR="00E17B64" w:rsidRDefault="00E17B64" w:rsidP="00E17B6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>Адрес площадки:</w:t>
      </w:r>
      <w:r w:rsidRPr="00E17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Москва, п. </w:t>
      </w:r>
      <w:proofErr w:type="spellStart"/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Рязановское</w:t>
      </w:r>
      <w:proofErr w:type="spellEnd"/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, шоссе Симферопольское, д. 22, строен. 1</w:t>
      </w:r>
    </w:p>
    <w:p w:rsidR="00E17B64" w:rsidRPr="005F4CF1" w:rsidRDefault="005F4CF1" w:rsidP="00E17B6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0A0359" w:rsidRPr="005F4CF1">
        <w:rPr>
          <w:rFonts w:ascii="Times New Roman" w:hAnsi="Times New Roman" w:cs="Times New Roman"/>
          <w:i/>
          <w:sz w:val="24"/>
          <w:szCs w:val="24"/>
          <w:u w:val="single"/>
        </w:rPr>
        <w:t>о договору субаренды</w:t>
      </w:r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4-14/</w:t>
      </w:r>
      <w:proofErr w:type="gramStart"/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>ПЛ</w:t>
      </w:r>
      <w:proofErr w:type="gramEnd"/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20.10.2014</w:t>
      </w:r>
    </w:p>
    <w:p w:rsid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Свидетельство о государственной регистрации права </w:t>
      </w: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77-АР 587906 от 26.05.2014</w:t>
      </w:r>
    </w:p>
    <w:p w:rsidR="00E17B64" w:rsidRPr="00E17B64" w:rsidRDefault="00E17B64" w:rsidP="00E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Размеры закрытой площадки или автодрома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Общая площадь объекта 63546 </w:t>
      </w:r>
      <w:proofErr w:type="spellStart"/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кв</w:t>
      </w:r>
      <w:proofErr w:type="gramStart"/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.м</w:t>
      </w:r>
      <w:proofErr w:type="spellEnd"/>
      <w:proofErr w:type="gramEnd"/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; часть внутренней площадки 5000 </w:t>
      </w:r>
      <w:proofErr w:type="spellStart"/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spellEnd"/>
    </w:p>
    <w:p w:rsidR="00E17B64" w:rsidRPr="00E17B64" w:rsidRDefault="00E17B64" w:rsidP="00E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(в соответствии с  правоустанавливающими документами и итогами фактического обследования)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E17B64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E17B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17B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7B64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E17B64">
        <w:rPr>
          <w:rFonts w:ascii="Times New Roman" w:hAnsi="Times New Roman" w:cs="Times New Roman"/>
          <w:sz w:val="24"/>
          <w:szCs w:val="24"/>
        </w:rPr>
        <w:t xml:space="preserve">учебных транспортных средств, используемых в процессе обучения </w:t>
      </w:r>
      <w:r w:rsidR="005F4CF1">
        <w:rPr>
          <w:rFonts w:ascii="Times New Roman" w:hAnsi="Times New Roman" w:cs="Times New Roman"/>
          <w:sz w:val="24"/>
          <w:szCs w:val="24"/>
        </w:rPr>
        <w:tab/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  <w:proofErr w:type="gramEnd"/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8–16%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Pr="00E17B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E17B64">
        <w:rPr>
          <w:rFonts w:ascii="Times New Roman" w:hAnsi="Times New Roman" w:cs="Times New Roman"/>
          <w:sz w:val="24"/>
          <w:szCs w:val="24"/>
        </w:rPr>
        <w:t xml:space="preserve">оборудования, позволяющего  разметить границы для  выполнения соответствующих заданий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  <w:proofErr w:type="gramEnd"/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</w:t>
      </w:r>
      <w:r w:rsidRPr="00E17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4CF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100‰ 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освещенности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перекрестка (нерегулируемого)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C81ED4" w:rsidRPr="00E17B64" w:rsidRDefault="00E17B64" w:rsidP="00E17B64">
      <w:pPr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sectPr w:rsidR="00C81ED4" w:rsidRPr="00E1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E7" w:rsidRDefault="002F1BE7" w:rsidP="00E17B64">
      <w:pPr>
        <w:spacing w:after="0" w:line="240" w:lineRule="auto"/>
      </w:pPr>
      <w:r>
        <w:separator/>
      </w:r>
    </w:p>
  </w:endnote>
  <w:endnote w:type="continuationSeparator" w:id="0">
    <w:p w:rsidR="002F1BE7" w:rsidRDefault="002F1BE7" w:rsidP="00E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E7" w:rsidRDefault="002F1BE7" w:rsidP="00E17B64">
      <w:pPr>
        <w:spacing w:after="0" w:line="240" w:lineRule="auto"/>
      </w:pPr>
      <w:r>
        <w:separator/>
      </w:r>
    </w:p>
  </w:footnote>
  <w:footnote w:type="continuationSeparator" w:id="0">
    <w:p w:rsidR="002F1BE7" w:rsidRDefault="002F1BE7" w:rsidP="00E1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4"/>
    <w:rsid w:val="000A0359"/>
    <w:rsid w:val="002F1BE7"/>
    <w:rsid w:val="005F4CF1"/>
    <w:rsid w:val="00C81ED4"/>
    <w:rsid w:val="00C934CC"/>
    <w:rsid w:val="00E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2014-11-12T05:26:00Z</dcterms:created>
  <dcterms:modified xsi:type="dcterms:W3CDTF">2014-11-12T05:52:00Z</dcterms:modified>
</cp:coreProperties>
</file>